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C061B" w:rsidRPr="00A01DEE" w:rsidRDefault="004C061B" w:rsidP="004C061B">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#100</w:t>
      </w:r>
      <w:r>
        <w:rPr>
          <w:b/>
          <w:sz w:val="24"/>
          <w:szCs w:val="24"/>
        </w:rPr>
        <w:t>bis</w:t>
      </w:r>
      <w:r w:rsidRPr="006E473F">
        <w:rPr>
          <w:rFonts w:hint="eastAsia"/>
          <w:b/>
          <w:sz w:val="24"/>
          <w:szCs w:val="24"/>
          <w:lang w:eastAsia="ko-KR"/>
        </w:rPr>
        <w:tab/>
      </w:r>
      <w:r w:rsidR="00765967" w:rsidRPr="00765967">
        <w:rPr>
          <w:b/>
          <w:sz w:val="24"/>
          <w:szCs w:val="24"/>
          <w:lang w:eastAsia="ko-KR"/>
        </w:rPr>
        <w:t>R1-2003889</w:t>
      </w:r>
    </w:p>
    <w:bookmarkEnd w:id="0"/>
    <w:p w:rsidR="007A57E2" w:rsidRPr="001F2CD1" w:rsidRDefault="004C061B" w:rsidP="004C061B">
      <w:pPr>
        <w:pStyle w:val="Header"/>
        <w:spacing w:after="240"/>
        <w:rPr>
          <w:rFonts w:eastAsia="Malgun Gothic"/>
          <w:noProof w:val="0"/>
          <w:color w:val="000000"/>
          <w:sz w:val="24"/>
          <w:szCs w:val="24"/>
          <w:lang w:val="en-US" w:eastAsia="ko-KR"/>
        </w:rPr>
      </w:pPr>
      <w:r w:rsidRPr="00905282">
        <w:rPr>
          <w:rFonts w:cs="Arial"/>
          <w:bCs/>
          <w:sz w:val="24"/>
          <w:szCs w:val="24"/>
          <w:lang w:eastAsia="ja-JP"/>
        </w:rPr>
        <w:t xml:space="preserve">e-Meeting, </w:t>
      </w:r>
      <w:r w:rsidR="007331C0" w:rsidRPr="00163B3D">
        <w:rPr>
          <w:rFonts w:cs="Arial"/>
          <w:bCs/>
          <w:sz w:val="24"/>
          <w:szCs w:val="24"/>
          <w:lang w:eastAsia="ja-JP"/>
        </w:rPr>
        <w:t>May 25</w:t>
      </w:r>
      <w:r w:rsidR="007331C0" w:rsidRPr="00163B3D">
        <w:rPr>
          <w:rFonts w:cs="Arial"/>
          <w:bCs/>
          <w:sz w:val="24"/>
          <w:szCs w:val="24"/>
          <w:vertAlign w:val="superscript"/>
          <w:lang w:eastAsia="ja-JP"/>
        </w:rPr>
        <w:t>th</w:t>
      </w:r>
      <w:r w:rsidR="007331C0" w:rsidRPr="00163B3D">
        <w:rPr>
          <w:rFonts w:cs="Arial"/>
          <w:bCs/>
          <w:sz w:val="24"/>
          <w:szCs w:val="24"/>
          <w:lang w:eastAsia="ja-JP"/>
        </w:rPr>
        <w:t xml:space="preserve"> – June 5</w:t>
      </w:r>
      <w:r w:rsidR="007331C0" w:rsidRPr="00163B3D">
        <w:rPr>
          <w:rFonts w:cs="Arial"/>
          <w:bCs/>
          <w:sz w:val="24"/>
          <w:szCs w:val="24"/>
          <w:vertAlign w:val="superscript"/>
          <w:lang w:eastAsia="ja-JP"/>
        </w:rPr>
        <w:t>th</w:t>
      </w:r>
      <w:r w:rsidRPr="00905282">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A2DD7">
        <w:rPr>
          <w:rFonts w:ascii="Arial" w:hAnsi="Arial"/>
          <w:color w:val="000000"/>
          <w:sz w:val="24"/>
          <w:szCs w:val="24"/>
        </w:rPr>
        <w:t>7.2.8.</w:t>
      </w:r>
      <w:r w:rsidR="005C5FBF">
        <w:rPr>
          <w:rFonts w:ascii="Arial" w:hAnsi="Arial"/>
          <w:color w:val="000000"/>
          <w:sz w:val="24"/>
          <w:szCs w:val="24"/>
        </w:rPr>
        <w:t>4</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5C5FBF" w:rsidRPr="005C5FBF">
        <w:rPr>
          <w:rFonts w:ascii="Arial" w:eastAsia="Malgun Gothic" w:hAnsi="Arial"/>
          <w:color w:val="000000"/>
          <w:sz w:val="24"/>
        </w:rPr>
        <w:t>Physical-layer procedures to support UE/</w:t>
      </w:r>
      <w:proofErr w:type="spellStart"/>
      <w:r w:rsidR="005C5FBF" w:rsidRPr="005C5FBF">
        <w:rPr>
          <w:rFonts w:ascii="Arial" w:eastAsia="Malgun Gothic" w:hAnsi="Arial"/>
          <w:color w:val="000000"/>
          <w:sz w:val="24"/>
        </w:rPr>
        <w:t>gNB</w:t>
      </w:r>
      <w:proofErr w:type="spellEnd"/>
      <w:r w:rsidR="005C5FBF" w:rsidRPr="005C5FBF">
        <w:rPr>
          <w:rFonts w:ascii="Arial" w:eastAsia="Malgun Gothic" w:hAnsi="Arial"/>
          <w:color w:val="000000"/>
          <w:sz w:val="24"/>
        </w:rPr>
        <w:t xml:space="preserve"> measurements</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xml:space="preserve">” </w:t>
      </w:r>
      <w:proofErr w:type="gramStart"/>
      <w:r>
        <w:rPr>
          <w:rFonts w:eastAsia="Malgun Gothic"/>
          <w:color w:val="000000"/>
        </w:rPr>
        <w:t>was approved</w:t>
      </w:r>
      <w:proofErr w:type="gramEnd"/>
      <w:r>
        <w:rPr>
          <w:rFonts w:eastAsia="Malgun Gothic"/>
          <w:color w:val="000000"/>
        </w:rPr>
        <w:t xml:space="preserve"> in RAN#83 and the following agreements were made in RAN1#</w:t>
      </w:r>
      <w:r w:rsidR="004C061B">
        <w:rPr>
          <w:rFonts w:eastAsia="Malgun Gothic"/>
          <w:color w:val="000000"/>
        </w:rPr>
        <w:t>100</w:t>
      </w:r>
      <w:r w:rsidR="007D6928">
        <w:rPr>
          <w:rFonts w:eastAsia="Malgun Gothic"/>
          <w:color w:val="000000"/>
        </w:rPr>
        <w:t>b</w:t>
      </w:r>
      <w:r w:rsidR="004C061B">
        <w:rPr>
          <w:rFonts w:eastAsia="Malgun Gothic"/>
          <w:color w:val="000000"/>
        </w:rPr>
        <w:t>-e</w:t>
      </w:r>
      <w:r>
        <w:rPr>
          <w:rFonts w:eastAsia="Malgun Gothic"/>
          <w:color w:val="000000"/>
        </w:rPr>
        <w:t xml:space="preserve"> [1].</w:t>
      </w:r>
    </w:p>
    <w:p w:rsidR="007D6928" w:rsidRDefault="007D6928" w:rsidP="007D6928">
      <w:pPr>
        <w:rPr>
          <w:color w:val="000000"/>
        </w:rPr>
      </w:pPr>
      <w:r w:rsidRPr="00AB7F37">
        <w:rPr>
          <w:color w:val="000000"/>
          <w:highlight w:val="green"/>
        </w:rPr>
        <w:t>Agreement:</w:t>
      </w:r>
    </w:p>
    <w:p w:rsidR="007D6928" w:rsidRDefault="007D6928" w:rsidP="007D6928">
      <w:pPr>
        <w:rPr>
          <w:color w:val="000000"/>
        </w:rPr>
      </w:pPr>
      <w:r>
        <w:rPr>
          <w:color w:val="000000"/>
        </w:rPr>
        <w:t xml:space="preserve">Adopt the text proposals in Sections 6.1 and 6.2 of </w:t>
      </w:r>
      <w:hyperlink r:id="rId8" w:history="1">
        <w:r>
          <w:rPr>
            <w:rStyle w:val="Hyperlink"/>
          </w:rPr>
          <w:t>R1-2002989</w:t>
        </w:r>
      </w:hyperlink>
      <w:r>
        <w:rPr>
          <w:color w:val="000000"/>
        </w:rPr>
        <w:t xml:space="preserve"> for TS 38.214, clause 5.1.6.5</w:t>
      </w:r>
    </w:p>
    <w:p w:rsidR="007D6928" w:rsidRDefault="007D6928" w:rsidP="007D6928">
      <w:pPr>
        <w:rPr>
          <w:color w:val="000000"/>
        </w:rPr>
      </w:pPr>
    </w:p>
    <w:p w:rsidR="007D6928" w:rsidRDefault="007D6928" w:rsidP="007D6928">
      <w:pPr>
        <w:rPr>
          <w:color w:val="000000"/>
        </w:rPr>
      </w:pPr>
      <w:r w:rsidRPr="00AB7F37">
        <w:rPr>
          <w:color w:val="000000"/>
          <w:highlight w:val="green"/>
        </w:rPr>
        <w:t>Agreement:</w:t>
      </w:r>
    </w:p>
    <w:p w:rsidR="007D6928" w:rsidRDefault="007D6928" w:rsidP="007D6928">
      <w:pPr>
        <w:rPr>
          <w:color w:val="000000"/>
        </w:rPr>
      </w:pPr>
      <w:r>
        <w:rPr>
          <w:color w:val="000000"/>
        </w:rPr>
        <w:t xml:space="preserve">Adopt the text proposal in Section 6.3 of </w:t>
      </w:r>
      <w:hyperlink r:id="rId9" w:history="1">
        <w:r>
          <w:rPr>
            <w:rStyle w:val="Hyperlink"/>
          </w:rPr>
          <w:t>R1-2002989</w:t>
        </w:r>
      </w:hyperlink>
      <w:r>
        <w:rPr>
          <w:color w:val="000000"/>
        </w:rPr>
        <w:t xml:space="preserve"> for TS 38.213, clause 7.3.1</w:t>
      </w:r>
    </w:p>
    <w:p w:rsidR="007D6928" w:rsidRDefault="007D6928" w:rsidP="007D6928">
      <w:pPr>
        <w:rPr>
          <w:color w:val="000000"/>
        </w:rPr>
      </w:pPr>
    </w:p>
    <w:p w:rsidR="007D6928" w:rsidRDefault="007D6928" w:rsidP="007D6928">
      <w:pPr>
        <w:rPr>
          <w:color w:val="000000"/>
        </w:rPr>
      </w:pPr>
      <w:r w:rsidRPr="00AB7F37">
        <w:rPr>
          <w:color w:val="000000"/>
          <w:highlight w:val="green"/>
        </w:rPr>
        <w:t>Agreement:</w:t>
      </w:r>
    </w:p>
    <w:p w:rsidR="007D6928" w:rsidRDefault="007D6928" w:rsidP="007D6928">
      <w:pPr>
        <w:rPr>
          <w:rFonts w:eastAsia="DengXian"/>
          <w:bCs/>
          <w:iCs/>
          <w:lang w:eastAsia="zh-CN"/>
        </w:rPr>
      </w:pPr>
      <w:r>
        <w:rPr>
          <w:rFonts w:eastAsia="DengXian"/>
          <w:bCs/>
          <w:iCs/>
          <w:lang w:eastAsia="zh-CN"/>
        </w:rPr>
        <w:t>I</w:t>
      </w:r>
      <w:r>
        <w:rPr>
          <w:bCs/>
          <w:iCs/>
        </w:rPr>
        <w:t>nform RAN</w:t>
      </w:r>
      <w:r>
        <w:rPr>
          <w:rFonts w:eastAsia="DengXian"/>
          <w:bCs/>
          <w:iCs/>
          <w:lang w:eastAsia="zh-CN"/>
        </w:rPr>
        <w:t>4</w:t>
      </w:r>
      <w:r>
        <w:rPr>
          <w:bCs/>
          <w:iCs/>
        </w:rPr>
        <w:t xml:space="preserve"> on the need to </w:t>
      </w:r>
      <w:r>
        <w:rPr>
          <w:rFonts w:eastAsia="DengXian"/>
          <w:bCs/>
          <w:iCs/>
          <w:lang w:eastAsia="zh-CN"/>
        </w:rPr>
        <w:t>clarify the</w:t>
      </w:r>
      <w:r>
        <w:rPr>
          <w:bCs/>
          <w:iCs/>
          <w:lang w:eastAsia="zh-CN"/>
        </w:rPr>
        <w:t xml:space="preserve"> meaning of </w:t>
      </w:r>
      <w:r>
        <w:t>"</w:t>
      </w:r>
      <w:r>
        <w:rPr>
          <w:bCs/>
          <w:iCs/>
          <w:lang w:eastAsia="zh-CN"/>
        </w:rPr>
        <w:t>the UE is not able to accurately measure</w:t>
      </w:r>
      <m:oMath>
        <m:sSub>
          <m:sSubPr>
            <m:ctrlPr>
              <w:rPr>
                <w:rFonts w:ascii="Cambria Math" w:eastAsia="Times New Roman" w:hAnsi="Cambria Math"/>
                <w:bCs/>
                <w:iCs/>
              </w:rPr>
            </m:ctrlPr>
          </m:sSubPr>
          <m:e>
            <m:r>
              <m:rPr>
                <m:sty m:val="p"/>
              </m:rPr>
              <w:rPr>
                <w:rFonts w:ascii="Cambria Math" w:hAnsi="Cambria Math"/>
              </w:rPr>
              <m:t xml:space="preserve"> PL</m:t>
            </m:r>
          </m:e>
          <m:sub>
            <m:r>
              <m:rPr>
                <m:sty m:val="p"/>
              </m:rPr>
              <w:rPr>
                <w:rFonts w:ascii="Cambria Math" w:hAnsi="Cambria Math"/>
              </w:rPr>
              <m:t>b,f,c</m:t>
            </m:r>
          </m:sub>
        </m:sSub>
        <m:d>
          <m:dPr>
            <m:ctrlPr>
              <w:rPr>
                <w:rFonts w:ascii="Cambria Math" w:hAnsi="Cambria Math"/>
                <w:bCs/>
                <w:iCs/>
                <w:lang w:eastAsia="ja-JP"/>
              </w:rPr>
            </m:ctrlPr>
          </m:dPr>
          <m:e>
            <m:sSub>
              <m:sSubPr>
                <m:ctrlPr>
                  <w:rPr>
                    <w:rFonts w:ascii="Cambria Math" w:hAnsi="Cambria Math"/>
                    <w:bCs/>
                    <w:iCs/>
                    <w:lang w:eastAsia="ja-JP"/>
                  </w:rPr>
                </m:ctrlPr>
              </m:sSubPr>
              <m:e>
                <m:r>
                  <m:rPr>
                    <m:sty m:val="p"/>
                  </m:rPr>
                  <w:rPr>
                    <w:rFonts w:ascii="Cambria Math" w:hAnsi="Cambria Math"/>
                    <w:lang w:eastAsia="ja-JP"/>
                  </w:rPr>
                  <m:t>q</m:t>
                </m:r>
              </m:e>
              <m:sub>
                <m:r>
                  <m:rPr>
                    <m:sty m:val="p"/>
                  </m:rPr>
                  <w:rPr>
                    <w:rFonts w:ascii="Cambria Math" w:hAnsi="Cambria Math"/>
                    <w:lang w:eastAsia="ja-JP"/>
                  </w:rPr>
                  <m:t>d</m:t>
                </m:r>
              </m:sub>
            </m:sSub>
          </m:e>
        </m:d>
      </m:oMath>
      <w:r>
        <w:t>"</w:t>
      </w:r>
      <w:r>
        <w:rPr>
          <w:rFonts w:eastAsia="DengXian"/>
          <w:bCs/>
          <w:iCs/>
          <w:lang w:eastAsia="zh-CN"/>
        </w:rPr>
        <w:t xml:space="preserve"> for SRS-</w:t>
      </w:r>
      <w:proofErr w:type="spellStart"/>
      <w:r>
        <w:rPr>
          <w:rFonts w:eastAsia="DengXian"/>
          <w:bCs/>
          <w:iCs/>
          <w:lang w:eastAsia="zh-CN"/>
        </w:rPr>
        <w:t>Pos</w:t>
      </w:r>
      <w:proofErr w:type="spellEnd"/>
      <w:r>
        <w:rPr>
          <w:rFonts w:eastAsia="DengXian"/>
          <w:bCs/>
          <w:iCs/>
          <w:lang w:eastAsia="zh-CN"/>
        </w:rPr>
        <w:t xml:space="preserve"> power control.</w:t>
      </w:r>
    </w:p>
    <w:p w:rsidR="00264558" w:rsidRPr="007D6928" w:rsidRDefault="00264558" w:rsidP="008005D2">
      <w:pPr>
        <w:widowControl/>
        <w:wordWrap/>
        <w:autoSpaceDE/>
        <w:autoSpaceDN/>
        <w:ind w:firstLine="284"/>
      </w:pPr>
    </w:p>
    <w:p w:rsidR="008005D2" w:rsidRPr="00274730" w:rsidRDefault="008005D2" w:rsidP="008005D2">
      <w:pPr>
        <w:widowControl/>
        <w:wordWrap/>
        <w:autoSpaceDE/>
        <w:autoSpaceDN/>
        <w:ind w:firstLine="284"/>
        <w:rPr>
          <w:lang w:val="en-GB"/>
        </w:rPr>
      </w:pPr>
      <w:r>
        <w:rPr>
          <w:lang w:val="en-GB"/>
        </w:rPr>
        <w:t xml:space="preserve">In this contribution, we discuss the remaining issues for </w:t>
      </w:r>
      <w:r w:rsidR="00FA46FA">
        <w:rPr>
          <w:lang w:val="en-GB"/>
        </w:rPr>
        <w:t>p</w:t>
      </w:r>
      <w:r w:rsidR="008C6C22" w:rsidRPr="008C6C22">
        <w:rPr>
          <w:lang w:val="en-GB"/>
        </w:rPr>
        <w:t>hysical-layer procedures to support UE/</w:t>
      </w:r>
      <w:proofErr w:type="spellStart"/>
      <w:r w:rsidR="008C6C22" w:rsidRPr="008C6C22">
        <w:rPr>
          <w:lang w:val="en-GB"/>
        </w:rPr>
        <w:t>gNB</w:t>
      </w:r>
      <w:proofErr w:type="spellEnd"/>
      <w:r w:rsidR="008C6C22" w:rsidRPr="008C6C22">
        <w:rPr>
          <w:lang w:val="en-GB"/>
        </w:rPr>
        <w:t xml:space="preserve"> measurements</w:t>
      </w:r>
      <w:r>
        <w:rPr>
          <w:lang w:val="en-GB"/>
        </w:rPr>
        <w:t>.</w:t>
      </w:r>
    </w:p>
    <w:p w:rsidR="008005D2" w:rsidRDefault="008C6C22" w:rsidP="008C6C22">
      <w:pPr>
        <w:pStyle w:val="Heading1"/>
      </w:pPr>
      <w:r w:rsidRPr="008C6C22">
        <w:t>Physical-layer procedures to support UE/</w:t>
      </w:r>
      <w:proofErr w:type="spellStart"/>
      <w:r w:rsidRPr="008C6C22">
        <w:t>gNB</w:t>
      </w:r>
      <w:proofErr w:type="spellEnd"/>
      <w:r w:rsidRPr="008C6C22">
        <w:t xml:space="preserve"> measurements</w:t>
      </w:r>
    </w:p>
    <w:p w:rsidR="008005D2" w:rsidRDefault="008C6C22" w:rsidP="008005D2">
      <w:pPr>
        <w:wordWrap/>
        <w:spacing w:before="60" w:after="60" w:line="288" w:lineRule="auto"/>
        <w:ind w:firstLine="284"/>
        <w:jc w:val="both"/>
      </w:pPr>
      <w:r>
        <w:t xml:space="preserve">It </w:t>
      </w:r>
      <w:proofErr w:type="gramStart"/>
      <w:r>
        <w:t>has been agreed</w:t>
      </w:r>
      <w:proofErr w:type="gramEnd"/>
      <w:r>
        <w:t xml:space="preserve"> that some SSB assistance data will be provided for DL-PRD processing. </w:t>
      </w:r>
      <w:r w:rsidR="00F00BDF">
        <w:t xml:space="preserve">In our view, SMTC per SSB frequency layer </w:t>
      </w:r>
      <w:proofErr w:type="gramStart"/>
      <w:r w:rsidR="00F00BDF">
        <w:t>should also be provided</w:t>
      </w:r>
      <w:proofErr w:type="gramEnd"/>
      <w:r w:rsidR="00F00BDF">
        <w:t xml:space="preserve"> since during the period, SSB from neighboring cells is transmitted for measurement. Therefore, the working assumption </w:t>
      </w:r>
      <w:proofErr w:type="gramStart"/>
      <w:r w:rsidR="00F00BDF">
        <w:t>should be confirmed</w:t>
      </w:r>
      <w:proofErr w:type="gramEnd"/>
      <w:r w:rsidR="00F00BDF">
        <w:t>.</w:t>
      </w:r>
    </w:p>
    <w:p w:rsidR="00F00BDF" w:rsidRPr="00F00BDF" w:rsidRDefault="00F00BDF" w:rsidP="00F00BDF">
      <w:pPr>
        <w:wordWrap/>
        <w:spacing w:before="60" w:after="60" w:line="288" w:lineRule="auto"/>
        <w:jc w:val="both"/>
        <w:rPr>
          <w:i/>
        </w:rPr>
      </w:pPr>
      <w:r w:rsidRPr="00F00BDF">
        <w:rPr>
          <w:b/>
          <w:i/>
        </w:rPr>
        <w:t>Proposal 1</w:t>
      </w:r>
      <w:r w:rsidRPr="00F00BDF">
        <w:rPr>
          <w:i/>
        </w:rPr>
        <w:t xml:space="preserve">: The following working assumption </w:t>
      </w:r>
      <w:proofErr w:type="gramStart"/>
      <w:r w:rsidRPr="00F00BDF">
        <w:rPr>
          <w:i/>
        </w:rPr>
        <w:t>should be confirmed</w:t>
      </w:r>
      <w:proofErr w:type="gramEnd"/>
      <w:r w:rsidRPr="00F00BDF">
        <w:rPr>
          <w:i/>
        </w:rPr>
        <w:t>.</w:t>
      </w:r>
    </w:p>
    <w:p w:rsidR="008C6C22" w:rsidRPr="0060316B" w:rsidRDefault="008C6C22" w:rsidP="008C6C22">
      <w:pPr>
        <w:pStyle w:val="ListParagraph"/>
        <w:numPr>
          <w:ilvl w:val="0"/>
          <w:numId w:val="24"/>
        </w:numPr>
        <w:overflowPunct w:val="0"/>
        <w:autoSpaceDE w:val="0"/>
        <w:autoSpaceDN w:val="0"/>
        <w:adjustRightInd w:val="0"/>
        <w:textAlignment w:val="baseline"/>
        <w:rPr>
          <w:lang w:val="en-US" w:eastAsia="ko-KR"/>
        </w:rPr>
      </w:pPr>
      <w:r w:rsidRPr="00A63D18">
        <w:rPr>
          <w:lang w:eastAsia="ko-KR"/>
        </w:rPr>
        <w:t>For DL-PRS processing, the following SSB assistance data can be provided for an indicated SSB:</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A63D18">
        <w:rPr>
          <w:lang w:eastAsia="ko-KR"/>
        </w:rPr>
        <w:t xml:space="preserve">PCI of the </w:t>
      </w:r>
      <w:r w:rsidRPr="006F64D3">
        <w:rPr>
          <w:lang w:eastAsia="ko-KR"/>
        </w:rPr>
        <w:t>cell</w:t>
      </w:r>
      <w:r w:rsidRPr="00A63D18">
        <w:rPr>
          <w:lang w:eastAsia="ko-KR"/>
        </w:rPr>
        <w:t xml:space="preserve"> </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proofErr w:type="spellStart"/>
      <w:r w:rsidRPr="0060316B">
        <w:rPr>
          <w:i/>
          <w:iCs/>
          <w:lang w:eastAsia="ko-KR"/>
        </w:rPr>
        <w:t>ssbFrequency</w:t>
      </w:r>
      <w:proofErr w:type="spellEnd"/>
      <w:r w:rsidRPr="00A63D18">
        <w:rPr>
          <w:lang w:eastAsia="ko-KR"/>
        </w:rPr>
        <w:t xml:space="preserve"> with values: </w:t>
      </w:r>
      <w:r w:rsidRPr="0060316B">
        <w:rPr>
          <w:i/>
          <w:iCs/>
          <w:lang w:eastAsia="ko-KR"/>
        </w:rPr>
        <w:t>ARFCN-</w:t>
      </w:r>
      <w:proofErr w:type="spellStart"/>
      <w:r w:rsidRPr="0060316B">
        <w:rPr>
          <w:i/>
          <w:iCs/>
          <w:lang w:eastAsia="ko-KR"/>
        </w:rPr>
        <w:t>ValueNR</w:t>
      </w:r>
      <w:proofErr w:type="spellEnd"/>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proofErr w:type="spellStart"/>
      <w:r w:rsidRPr="0060316B">
        <w:rPr>
          <w:i/>
          <w:iCs/>
          <w:lang w:eastAsia="ko-KR"/>
        </w:rPr>
        <w:t>halfFrameIndex</w:t>
      </w:r>
      <w:proofErr w:type="spellEnd"/>
      <w:r w:rsidRPr="00A63D18">
        <w:rPr>
          <w:lang w:eastAsia="ko-KR"/>
        </w:rPr>
        <w:t xml:space="preserve"> with values: 0 or 1</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SSB-periodicity</w:t>
      </w:r>
      <w:r w:rsidRPr="00A63D18">
        <w:rPr>
          <w:lang w:eastAsia="ko-KR"/>
        </w:rPr>
        <w:t xml:space="preserve"> with the values: </w:t>
      </w:r>
      <w:proofErr w:type="spellStart"/>
      <w:r w:rsidRPr="0060316B">
        <w:rPr>
          <w:i/>
          <w:iCs/>
          <w:lang w:eastAsia="ko-KR"/>
        </w:rPr>
        <w:t>ServingCellConfigCommon</w:t>
      </w:r>
      <w:proofErr w:type="spellEnd"/>
      <w:r w:rsidRPr="00A63D18">
        <w:rPr>
          <w:lang w:eastAsia="ko-KR"/>
        </w:rPr>
        <w:t xml:space="preserve"> IE.</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w:t>
      </w:r>
      <w:proofErr w:type="spellStart"/>
      <w:r w:rsidRPr="0060316B">
        <w:rPr>
          <w:i/>
          <w:iCs/>
          <w:lang w:eastAsia="ko-KR"/>
        </w:rPr>
        <w:t>positionInBurst</w:t>
      </w:r>
      <w:proofErr w:type="spellEnd"/>
      <w:r w:rsidRPr="00A63D18">
        <w:rPr>
          <w:lang w:eastAsia="ko-KR"/>
        </w:rPr>
        <w:t xml:space="preserve"> with values: of </w:t>
      </w:r>
      <w:proofErr w:type="spellStart"/>
      <w:r w:rsidRPr="0060316B">
        <w:rPr>
          <w:i/>
          <w:iCs/>
          <w:lang w:eastAsia="ko-KR"/>
        </w:rPr>
        <w:t>ServingCellConfigCommon</w:t>
      </w:r>
      <w:proofErr w:type="spellEnd"/>
      <w:r w:rsidRPr="00A63D18">
        <w:rPr>
          <w:lang w:eastAsia="ko-KR"/>
        </w:rPr>
        <w:t xml:space="preserve"> IE.</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proofErr w:type="spellStart"/>
      <w:r w:rsidRPr="0060316B">
        <w:rPr>
          <w:i/>
          <w:lang w:eastAsia="ko-KR"/>
        </w:rPr>
        <w:t>ssbSubcarrierSpacing</w:t>
      </w:r>
      <w:proofErr w:type="spellEnd"/>
      <w:r>
        <w:rPr>
          <w:lang w:eastAsia="ko-KR"/>
        </w:rPr>
        <w:t xml:space="preserve"> with values: </w:t>
      </w:r>
      <w:proofErr w:type="spellStart"/>
      <w:r w:rsidRPr="0060316B">
        <w:rPr>
          <w:i/>
          <w:lang w:eastAsia="ko-KR"/>
        </w:rPr>
        <w:t>SubcarrierSpacing</w:t>
      </w:r>
      <w:proofErr w:type="spellEnd"/>
      <w:r>
        <w:rPr>
          <w:lang w:eastAsia="ko-KR"/>
        </w:rPr>
        <w:t xml:space="preserve"> IE</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SFN-</w:t>
      </w:r>
      <w:proofErr w:type="spellStart"/>
      <w:r w:rsidRPr="0060316B">
        <w:rPr>
          <w:i/>
          <w:iCs/>
          <w:lang w:eastAsia="ko-KR"/>
        </w:rPr>
        <w:t>SSBoffset</w:t>
      </w:r>
      <w:proofErr w:type="spellEnd"/>
      <w:r w:rsidRPr="00A63D18">
        <w:rPr>
          <w:lang w:eastAsia="ko-KR"/>
        </w:rPr>
        <w:t xml:space="preserve"> with values {0,1,2,…15}</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Cs/>
          <w:lang w:eastAsia="ko-KR"/>
        </w:rPr>
        <w:t xml:space="preserve">Working assumption: </w:t>
      </w:r>
      <w:proofErr w:type="spellStart"/>
      <w:r w:rsidRPr="0060316B">
        <w:rPr>
          <w:i/>
          <w:iCs/>
          <w:lang w:eastAsia="ko-KR"/>
        </w:rPr>
        <w:t>Smtc</w:t>
      </w:r>
      <w:proofErr w:type="spellEnd"/>
      <w:r w:rsidRPr="0060316B">
        <w:rPr>
          <w:i/>
          <w:iCs/>
          <w:lang w:eastAsia="ko-KR"/>
        </w:rPr>
        <w:t xml:space="preserve"> </w:t>
      </w:r>
      <w:r w:rsidRPr="00277CD3">
        <w:rPr>
          <w:lang w:eastAsia="ko-KR"/>
        </w:rPr>
        <w:t>per SSB frequency layer with values</w:t>
      </w:r>
      <w:r w:rsidRPr="0060316B">
        <w:rPr>
          <w:iCs/>
          <w:lang w:eastAsia="ko-KR"/>
        </w:rPr>
        <w:t>:</w:t>
      </w:r>
      <w:r w:rsidRPr="0060316B">
        <w:rPr>
          <w:i/>
          <w:iCs/>
          <w:lang w:eastAsia="ko-KR"/>
        </w:rPr>
        <w:t xml:space="preserve"> SSB-MTC </w:t>
      </w:r>
      <w:r w:rsidRPr="0060316B">
        <w:rPr>
          <w:iCs/>
          <w:lang w:eastAsia="ko-KR"/>
        </w:rPr>
        <w:t>IE</w:t>
      </w:r>
      <w:r w:rsidRPr="00277CD3">
        <w:rPr>
          <w:lang w:eastAsia="ko-KR"/>
        </w:rPr>
        <w:t xml:space="preserve"> </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277CD3">
        <w:rPr>
          <w:lang w:eastAsia="ko-KR"/>
        </w:rPr>
        <w:t>SSB Index</w:t>
      </w:r>
    </w:p>
    <w:p w:rsidR="007D6928" w:rsidRDefault="007D6928" w:rsidP="00FA46FA">
      <w:pPr>
        <w:wordWrap/>
        <w:spacing w:before="60" w:after="60" w:line="288" w:lineRule="auto"/>
        <w:ind w:firstLine="284"/>
        <w:jc w:val="both"/>
      </w:pPr>
      <w:r>
        <w:t xml:space="preserve">Another issue is the UE procedure to determine slot format. </w:t>
      </w:r>
      <w:proofErr w:type="gramStart"/>
      <w:r>
        <w:t xml:space="preserve">In </w:t>
      </w:r>
      <w:proofErr w:type="spellStart"/>
      <w:r>
        <w:t>out</w:t>
      </w:r>
      <w:proofErr w:type="spellEnd"/>
      <w:r>
        <w:t xml:space="preserve"> view, i</w:t>
      </w:r>
      <w:r w:rsidRPr="007D6928">
        <w:t>f the UE is configured by higher layers to receive DL PRS in the set of symbols of the slot, the UE does not receives the DL PRS in the set of symbols of the slot if an SFI-index field value in DCI format 2_0 indicates the set of symbo</w:t>
      </w:r>
      <w:r>
        <w:t xml:space="preserve">ls of the slot as uplink if </w:t>
      </w:r>
      <w:r w:rsidRPr="007D6928">
        <w:t xml:space="preserve">measurement gap is </w:t>
      </w:r>
      <w:r>
        <w:t xml:space="preserve">not </w:t>
      </w:r>
      <w:r w:rsidRPr="007D6928">
        <w:t>configured.</w:t>
      </w:r>
      <w:proofErr w:type="gramEnd"/>
    </w:p>
    <w:p w:rsidR="007D6928" w:rsidRDefault="007D6928" w:rsidP="007D6928">
      <w:pPr>
        <w:wordWrap/>
        <w:spacing w:before="60" w:after="60" w:line="288" w:lineRule="auto"/>
        <w:jc w:val="both"/>
      </w:pPr>
      <w:proofErr w:type="gramStart"/>
      <w:r w:rsidRPr="00F00BDF">
        <w:rPr>
          <w:b/>
          <w:i/>
        </w:rPr>
        <w:t xml:space="preserve">Proposal </w:t>
      </w:r>
      <w:r>
        <w:rPr>
          <w:b/>
          <w:i/>
        </w:rPr>
        <w:t>2</w:t>
      </w:r>
      <w:r w:rsidRPr="00F00BDF">
        <w:rPr>
          <w:i/>
        </w:rPr>
        <w:t xml:space="preserve">: </w:t>
      </w:r>
      <w:r>
        <w:rPr>
          <w:i/>
        </w:rPr>
        <w:t>I</w:t>
      </w:r>
      <w:r w:rsidRPr="007D6928">
        <w:rPr>
          <w:i/>
        </w:rPr>
        <w:t>f the UE is configured by higher layers to receive DL PRS in the set of symbols of the slot, the UE does not receives the DL PRS in the set of symbols of the slot if an SFI-index field value in DCI format 2_0 indicates the set of symbols of the slot as uplink if measurement gap is not configured.</w:t>
      </w:r>
      <w:proofErr w:type="gramEnd"/>
    </w:p>
    <w:p w:rsidR="00FA46FA" w:rsidRDefault="00FA46FA" w:rsidP="00FA46FA">
      <w:pPr>
        <w:wordWrap/>
        <w:spacing w:before="60" w:after="60" w:line="288" w:lineRule="auto"/>
        <w:ind w:firstLine="284"/>
        <w:jc w:val="both"/>
      </w:pPr>
      <w:r w:rsidRPr="00DC24B4">
        <w:t xml:space="preserve">When UE </w:t>
      </w:r>
      <w:proofErr w:type="gramStart"/>
      <w:r w:rsidRPr="00DC24B4">
        <w:t>reports back</w:t>
      </w:r>
      <w:proofErr w:type="gramEnd"/>
      <w:r w:rsidRPr="00DC24B4">
        <w:t xml:space="preserve"> its measurement results, e.g., </w:t>
      </w:r>
      <w:r>
        <w:t>RSTD</w:t>
      </w:r>
      <w:r w:rsidRPr="00DC24B4">
        <w:t>, the values should be quantized</w:t>
      </w:r>
      <w:r>
        <w:t xml:space="preserve"> and t</w:t>
      </w:r>
      <w:r w:rsidRPr="00DC24B4">
        <w:t xml:space="preserve">he quantization </w:t>
      </w:r>
      <w:r w:rsidRPr="00DC24B4">
        <w:lastRenderedPageBreak/>
        <w:t xml:space="preserve">granularity determines the quantization error as well as the positioning accuracy. </w:t>
      </w:r>
      <w:proofErr w:type="gramStart"/>
      <w:r w:rsidRPr="00DC24B4">
        <w:t>Basically</w:t>
      </w:r>
      <w:r>
        <w:t>,</w:t>
      </w:r>
      <w:r w:rsidRPr="00DC24B4">
        <w:t xml:space="preserve"> the</w:t>
      </w:r>
      <w:proofErr w:type="gramEnd"/>
      <w:r w:rsidRPr="00DC24B4">
        <w:t xml:space="preserve"> higher the quantization granularity the more accurate the positioning is. However, very high quantization granularity will also create large signaling overhead and may increase the positioning latency. In this regards, the qua</w:t>
      </w:r>
      <w:r>
        <w:t>n</w:t>
      </w:r>
      <w:r w:rsidRPr="00DC24B4">
        <w:t xml:space="preserve">tization granularity </w:t>
      </w:r>
      <w:proofErr w:type="gramStart"/>
      <w:r w:rsidRPr="00DC24B4">
        <w:t>should be determined</w:t>
      </w:r>
      <w:proofErr w:type="gramEnd"/>
      <w:r w:rsidRPr="00DC24B4">
        <w:t xml:space="preserve"> by the required positioning accuracy. </w:t>
      </w:r>
      <w:r>
        <w:t xml:space="preserve">In this regard, </w:t>
      </w:r>
      <w:r w:rsidRPr="00DC24B4">
        <w:t>multiple quantization granularit</w:t>
      </w:r>
      <w:r>
        <w:t>ies</w:t>
      </w:r>
      <w:r w:rsidRPr="00DC24B4">
        <w:t xml:space="preserve"> </w:t>
      </w:r>
      <w:proofErr w:type="gramStart"/>
      <w:r w:rsidRPr="00DC24B4">
        <w:t>should be supported</w:t>
      </w:r>
      <w:proofErr w:type="gramEnd"/>
      <w:r w:rsidRPr="00DC24B4">
        <w:t>. For high accuracy requirement, finer qua</w:t>
      </w:r>
      <w:r>
        <w:t>n</w:t>
      </w:r>
      <w:r w:rsidRPr="00DC24B4">
        <w:t xml:space="preserve">tization granularity </w:t>
      </w:r>
      <w:proofErr w:type="gramStart"/>
      <w:r w:rsidRPr="00DC24B4">
        <w:t>can be configured</w:t>
      </w:r>
      <w:proofErr w:type="gramEnd"/>
      <w:r w:rsidRPr="00DC24B4">
        <w:t xml:space="preserve"> and for low accuracy requirement, coarse granularity can be configured to reduce signaling overhead. </w:t>
      </w:r>
    </w:p>
    <w:p w:rsidR="00FA46FA" w:rsidRDefault="00FA46FA" w:rsidP="00FA46FA">
      <w:pPr>
        <w:wordWrap/>
        <w:spacing w:before="60" w:after="60" w:line="288" w:lineRule="auto"/>
        <w:ind w:firstLine="284"/>
        <w:jc w:val="both"/>
      </w:pPr>
      <w:r>
        <w:t xml:space="preserve">It </w:t>
      </w:r>
      <w:proofErr w:type="gramStart"/>
      <w:r>
        <w:t>has been agreed</w:t>
      </w:r>
      <w:proofErr w:type="gramEnd"/>
      <w:r>
        <w:t xml:space="preserve"> that </w:t>
      </w:r>
      <w:r w:rsidRPr="00D16657">
        <w:t xml:space="preserve">NR </w:t>
      </w:r>
      <w:r>
        <w:t xml:space="preserve">should </w:t>
      </w:r>
      <w:r w:rsidRPr="00D16657">
        <w:t>support RSRP measurement for NR DL PRS</w:t>
      </w:r>
      <w:r>
        <w:t xml:space="preserve"> and such measurement can be used to determine DL PRS quality. The quality reflects how accurate the positioning measurement is expected. However, since UE needs to measure multiple </w:t>
      </w:r>
      <w:proofErr w:type="spellStart"/>
      <w:r>
        <w:t>gNBs</w:t>
      </w:r>
      <w:proofErr w:type="spellEnd"/>
      <w:r>
        <w:t xml:space="preserve"> and reporting all RSRP measurements may incur high signaling overhead. In such a case, UE can report only a subset of RSRP measurements based on </w:t>
      </w:r>
      <w:proofErr w:type="spellStart"/>
      <w:r>
        <w:t>gNB</w:t>
      </w:r>
      <w:proofErr w:type="spellEnd"/>
      <w:r>
        <w:t xml:space="preserve"> configuration to reduce reporting signaling overhead. For example, UE can report only the best N RSRP measurements. It should be noted that the RSRP measurement </w:t>
      </w:r>
      <w:proofErr w:type="gramStart"/>
      <w:r>
        <w:t>can</w:t>
      </w:r>
      <w:proofErr w:type="gramEnd"/>
      <w:r>
        <w:t xml:space="preserve"> be reported in a timing granularity different from RSTD measurement since the signal strength may change even without UE movement.</w:t>
      </w:r>
    </w:p>
    <w:p w:rsidR="00FA46FA" w:rsidRDefault="00FA46FA" w:rsidP="00FA46FA">
      <w:pPr>
        <w:wordWrap/>
        <w:spacing w:before="60" w:after="60" w:line="288" w:lineRule="auto"/>
        <w:ind w:firstLine="284"/>
        <w:jc w:val="both"/>
      </w:pPr>
      <w:r>
        <w:t>PRS with wider bandwidth and short periodicity can be configured</w:t>
      </w:r>
      <w:r w:rsidRPr="00882131">
        <w:t xml:space="preserve"> and shared by </w:t>
      </w:r>
      <w:r>
        <w:t>a group of</w:t>
      </w:r>
      <w:r w:rsidRPr="00882131">
        <w:t xml:space="preserve"> UEs to guarantee that the </w:t>
      </w:r>
      <w:r>
        <w:t xml:space="preserve">most stringent </w:t>
      </w:r>
      <w:r w:rsidRPr="00882131">
        <w:t xml:space="preserve">positioning requirement </w:t>
      </w:r>
      <w:proofErr w:type="gramStart"/>
      <w:r w:rsidRPr="00882131">
        <w:t>can be met</w:t>
      </w:r>
      <w:proofErr w:type="gramEnd"/>
      <w:r w:rsidRPr="00882131">
        <w:t xml:space="preserve">. However, in order to save UE power consumption, especially for </w:t>
      </w:r>
      <w:proofErr w:type="spellStart"/>
      <w:r w:rsidRPr="00882131">
        <w:t>IoT</w:t>
      </w:r>
      <w:proofErr w:type="spellEnd"/>
      <w:r w:rsidRPr="00882131">
        <w:t xml:space="preserve"> devices with stringent power consumption requirements, different measurement window </w:t>
      </w:r>
      <w:r>
        <w:t xml:space="preserve">in time and frequency domain </w:t>
      </w:r>
      <w:proofErr w:type="gramStart"/>
      <w:r w:rsidRPr="00882131">
        <w:t>can be configured</w:t>
      </w:r>
      <w:proofErr w:type="gramEnd"/>
      <w:r w:rsidRPr="00882131">
        <w:t xml:space="preserve"> to different UE</w:t>
      </w:r>
      <w:r>
        <w:t>s</w:t>
      </w:r>
      <w:r w:rsidRPr="00882131">
        <w:t>.</w:t>
      </w:r>
    </w:p>
    <w:p w:rsidR="00FA46FA" w:rsidRDefault="00FA46FA" w:rsidP="00FA46FA">
      <w:pPr>
        <w:wordWrap/>
        <w:spacing w:before="60" w:after="60" w:line="288" w:lineRule="auto"/>
        <w:jc w:val="both"/>
        <w:rPr>
          <w:i/>
        </w:rPr>
      </w:pPr>
      <w:r w:rsidRPr="00741B56">
        <w:rPr>
          <w:b/>
          <w:i/>
        </w:rPr>
        <w:t xml:space="preserve">Proposal </w:t>
      </w:r>
      <w:r>
        <w:rPr>
          <w:b/>
          <w:i/>
        </w:rPr>
        <w:t>3</w:t>
      </w:r>
      <w:r w:rsidRPr="00741B56">
        <w:rPr>
          <w:i/>
        </w:rPr>
        <w:t xml:space="preserve">: </w:t>
      </w:r>
      <w:r>
        <w:rPr>
          <w:i/>
        </w:rPr>
        <w:t xml:space="preserve">Following aspects </w:t>
      </w:r>
      <w:proofErr w:type="gramStart"/>
      <w:r>
        <w:rPr>
          <w:i/>
        </w:rPr>
        <w:t>should be supported</w:t>
      </w:r>
      <w:proofErr w:type="gramEnd"/>
      <w:r>
        <w:rPr>
          <w:i/>
        </w:rPr>
        <w:t xml:space="preserve"> for UE measurement and report</w:t>
      </w:r>
    </w:p>
    <w:p w:rsidR="00FA46FA" w:rsidRPr="004B6DCE" w:rsidRDefault="00FA46FA" w:rsidP="00FA46FA">
      <w:pPr>
        <w:pStyle w:val="ListParagraph"/>
        <w:numPr>
          <w:ilvl w:val="0"/>
          <w:numId w:val="29"/>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rsidR="00FA46FA" w:rsidRPr="00693A3A" w:rsidRDefault="00FA46FA" w:rsidP="00FA46FA">
      <w:pPr>
        <w:pStyle w:val="ListParagraph"/>
        <w:numPr>
          <w:ilvl w:val="0"/>
          <w:numId w:val="29"/>
        </w:numPr>
        <w:spacing w:before="60" w:after="60" w:line="288" w:lineRule="auto"/>
        <w:jc w:val="both"/>
        <w:rPr>
          <w:i/>
        </w:rPr>
      </w:pPr>
      <w:r>
        <w:rPr>
          <w:i/>
          <w:lang w:val="en-GB"/>
        </w:rPr>
        <w:t xml:space="preserve">Configurable </w:t>
      </w:r>
      <w:r w:rsidRPr="004B6DCE">
        <w:rPr>
          <w:i/>
        </w:rPr>
        <w:t xml:space="preserve">UE measurement window for low </w:t>
      </w:r>
      <w:r>
        <w:rPr>
          <w:i/>
          <w:lang w:val="en-GB"/>
        </w:rPr>
        <w:t xml:space="preserve">complexity and low </w:t>
      </w:r>
      <w:r w:rsidRPr="004B6DCE">
        <w:rPr>
          <w:i/>
        </w:rPr>
        <w:t>power consumption</w:t>
      </w:r>
      <w:r>
        <w:rPr>
          <w:i/>
          <w:lang w:val="en-GB"/>
        </w:rPr>
        <w:t>.</w:t>
      </w:r>
    </w:p>
    <w:p w:rsidR="008005D2" w:rsidRPr="00BF16D8" w:rsidRDefault="008005D2" w:rsidP="008005D2">
      <w:pPr>
        <w:pStyle w:val="Heading1"/>
        <w:spacing w:after="60"/>
        <w:ind w:left="431" w:hanging="431"/>
        <w:rPr>
          <w:rFonts w:eastAsia="Malgun Gothic"/>
          <w:color w:val="000000"/>
          <w:lang w:eastAsia="ko-KR"/>
        </w:rPr>
      </w:pPr>
      <w:bookmarkStart w:id="4" w:name="_GoBack"/>
      <w:bookmarkEnd w:id="4"/>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Pr="00954A88">
        <w:rPr>
          <w:rFonts w:eastAsia="Malgun Gothic"/>
          <w:color w:val="000000"/>
        </w:rPr>
        <w:t xml:space="preserve">the </w:t>
      </w:r>
      <w:r w:rsidR="00FB3AF3">
        <w:rPr>
          <w:rFonts w:eastAsia="Malgun Gothic"/>
          <w:color w:val="000000"/>
        </w:rPr>
        <w:t xml:space="preserve">reaming issues for </w:t>
      </w:r>
      <w:r w:rsidR="00FA46FA">
        <w:rPr>
          <w:lang w:val="en-GB"/>
        </w:rPr>
        <w:t>p</w:t>
      </w:r>
      <w:r w:rsidR="00FA46FA" w:rsidRPr="008C6C22">
        <w:rPr>
          <w:lang w:val="en-GB"/>
        </w:rPr>
        <w:t>hysical-layer procedures to support UE/</w:t>
      </w:r>
      <w:proofErr w:type="spellStart"/>
      <w:r w:rsidR="00FA46FA" w:rsidRPr="008C6C22">
        <w:rPr>
          <w:lang w:val="en-GB"/>
        </w:rPr>
        <w:t>gNB</w:t>
      </w:r>
      <w:proofErr w:type="spellEnd"/>
      <w:r w:rsidR="00FA46FA" w:rsidRPr="008C6C22">
        <w:rPr>
          <w:lang w:val="en-GB"/>
        </w:rPr>
        <w:t xml:space="preserve"> measurements</w:t>
      </w:r>
      <w:r>
        <w:rPr>
          <w:rFonts w:eastAsia="Malgun Gothic"/>
          <w:color w:val="000000"/>
        </w:rPr>
        <w:t>.</w:t>
      </w:r>
    </w:p>
    <w:p w:rsidR="00FA46FA" w:rsidRPr="00F00BDF" w:rsidRDefault="00FA46FA" w:rsidP="00FA46FA">
      <w:pPr>
        <w:wordWrap/>
        <w:spacing w:before="60" w:after="60" w:line="288" w:lineRule="auto"/>
        <w:jc w:val="both"/>
        <w:rPr>
          <w:i/>
        </w:rPr>
      </w:pPr>
      <w:r w:rsidRPr="00F00BDF">
        <w:rPr>
          <w:b/>
          <w:i/>
        </w:rPr>
        <w:t>Proposal 1</w:t>
      </w:r>
      <w:r w:rsidRPr="00F00BDF">
        <w:rPr>
          <w:i/>
        </w:rPr>
        <w:t xml:space="preserve">: The following working assumption </w:t>
      </w:r>
      <w:proofErr w:type="gramStart"/>
      <w:r w:rsidRPr="00F00BDF">
        <w:rPr>
          <w:i/>
        </w:rPr>
        <w:t>should be confirmed</w:t>
      </w:r>
      <w:proofErr w:type="gramEnd"/>
      <w:r w:rsidRPr="00F00BDF">
        <w:rPr>
          <w:i/>
        </w:rPr>
        <w:t>.</w:t>
      </w:r>
    </w:p>
    <w:p w:rsidR="00FA46FA" w:rsidRPr="0060316B" w:rsidRDefault="00FA46FA" w:rsidP="00FA46FA">
      <w:pPr>
        <w:pStyle w:val="ListParagraph"/>
        <w:numPr>
          <w:ilvl w:val="0"/>
          <w:numId w:val="24"/>
        </w:numPr>
        <w:overflowPunct w:val="0"/>
        <w:autoSpaceDE w:val="0"/>
        <w:autoSpaceDN w:val="0"/>
        <w:adjustRightInd w:val="0"/>
        <w:textAlignment w:val="baseline"/>
        <w:rPr>
          <w:lang w:val="en-US" w:eastAsia="ko-KR"/>
        </w:rPr>
      </w:pPr>
      <w:r w:rsidRPr="00A63D18">
        <w:rPr>
          <w:lang w:eastAsia="ko-KR"/>
        </w:rPr>
        <w:t>For DL-PRS processing, the following SSB assistance data can be provided for an indicated SSB:</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A63D18">
        <w:rPr>
          <w:lang w:eastAsia="ko-KR"/>
        </w:rPr>
        <w:t xml:space="preserve">PCI of the </w:t>
      </w:r>
      <w:r w:rsidRPr="006F64D3">
        <w:rPr>
          <w:lang w:eastAsia="ko-KR"/>
        </w:rPr>
        <w:t>cell</w:t>
      </w:r>
      <w:r w:rsidRPr="00A63D18">
        <w:rPr>
          <w:lang w:eastAsia="ko-KR"/>
        </w:rPr>
        <w:t xml:space="preserve"> </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proofErr w:type="spellStart"/>
      <w:r w:rsidRPr="0060316B">
        <w:rPr>
          <w:i/>
          <w:iCs/>
          <w:lang w:eastAsia="ko-KR"/>
        </w:rPr>
        <w:t>ssbFrequency</w:t>
      </w:r>
      <w:proofErr w:type="spellEnd"/>
      <w:r w:rsidRPr="00A63D18">
        <w:rPr>
          <w:lang w:eastAsia="ko-KR"/>
        </w:rPr>
        <w:t xml:space="preserve"> with values: </w:t>
      </w:r>
      <w:r w:rsidRPr="0060316B">
        <w:rPr>
          <w:i/>
          <w:iCs/>
          <w:lang w:eastAsia="ko-KR"/>
        </w:rPr>
        <w:t>ARFCN-</w:t>
      </w:r>
      <w:proofErr w:type="spellStart"/>
      <w:r w:rsidRPr="0060316B">
        <w:rPr>
          <w:i/>
          <w:iCs/>
          <w:lang w:eastAsia="ko-KR"/>
        </w:rPr>
        <w:t>ValueNR</w:t>
      </w:r>
      <w:proofErr w:type="spellEnd"/>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proofErr w:type="spellStart"/>
      <w:r w:rsidRPr="0060316B">
        <w:rPr>
          <w:i/>
          <w:iCs/>
          <w:lang w:eastAsia="ko-KR"/>
        </w:rPr>
        <w:t>halfFrameIndex</w:t>
      </w:r>
      <w:proofErr w:type="spellEnd"/>
      <w:r w:rsidRPr="00A63D18">
        <w:rPr>
          <w:lang w:eastAsia="ko-KR"/>
        </w:rPr>
        <w:t xml:space="preserve"> with values: 0 or 1</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SSB-periodicity</w:t>
      </w:r>
      <w:r w:rsidRPr="00A63D18">
        <w:rPr>
          <w:lang w:eastAsia="ko-KR"/>
        </w:rPr>
        <w:t xml:space="preserve"> with the values: </w:t>
      </w:r>
      <w:proofErr w:type="spellStart"/>
      <w:r w:rsidRPr="0060316B">
        <w:rPr>
          <w:i/>
          <w:iCs/>
          <w:lang w:eastAsia="ko-KR"/>
        </w:rPr>
        <w:t>ServingCellConfigCommon</w:t>
      </w:r>
      <w:proofErr w:type="spellEnd"/>
      <w:r w:rsidRPr="00A63D18">
        <w:rPr>
          <w:lang w:eastAsia="ko-KR"/>
        </w:rPr>
        <w:t xml:space="preserve"> IE.</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w:t>
      </w:r>
      <w:proofErr w:type="spellStart"/>
      <w:r w:rsidRPr="0060316B">
        <w:rPr>
          <w:i/>
          <w:iCs/>
          <w:lang w:eastAsia="ko-KR"/>
        </w:rPr>
        <w:t>positionInBurst</w:t>
      </w:r>
      <w:proofErr w:type="spellEnd"/>
      <w:r w:rsidRPr="00A63D18">
        <w:rPr>
          <w:lang w:eastAsia="ko-KR"/>
        </w:rPr>
        <w:t xml:space="preserve"> with values: of </w:t>
      </w:r>
      <w:proofErr w:type="spellStart"/>
      <w:r w:rsidRPr="0060316B">
        <w:rPr>
          <w:i/>
          <w:iCs/>
          <w:lang w:eastAsia="ko-KR"/>
        </w:rPr>
        <w:t>ServingCellConfigCommon</w:t>
      </w:r>
      <w:proofErr w:type="spellEnd"/>
      <w:r w:rsidRPr="00A63D18">
        <w:rPr>
          <w:lang w:eastAsia="ko-KR"/>
        </w:rPr>
        <w:t xml:space="preserve"> IE.</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proofErr w:type="spellStart"/>
      <w:r w:rsidRPr="0060316B">
        <w:rPr>
          <w:i/>
          <w:lang w:eastAsia="ko-KR"/>
        </w:rPr>
        <w:t>ssbSubcarrierSpacing</w:t>
      </w:r>
      <w:proofErr w:type="spellEnd"/>
      <w:r>
        <w:rPr>
          <w:lang w:eastAsia="ko-KR"/>
        </w:rPr>
        <w:t xml:space="preserve"> with values: </w:t>
      </w:r>
      <w:proofErr w:type="spellStart"/>
      <w:r w:rsidRPr="0060316B">
        <w:rPr>
          <w:i/>
          <w:lang w:eastAsia="ko-KR"/>
        </w:rPr>
        <w:t>SubcarrierSpacing</w:t>
      </w:r>
      <w:proofErr w:type="spellEnd"/>
      <w:r>
        <w:rPr>
          <w:lang w:eastAsia="ko-KR"/>
        </w:rPr>
        <w:t xml:space="preserve"> IE</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SFN-</w:t>
      </w:r>
      <w:proofErr w:type="spellStart"/>
      <w:r w:rsidRPr="0060316B">
        <w:rPr>
          <w:i/>
          <w:iCs/>
          <w:lang w:eastAsia="ko-KR"/>
        </w:rPr>
        <w:t>SSBoffset</w:t>
      </w:r>
      <w:proofErr w:type="spellEnd"/>
      <w:r w:rsidRPr="00A63D18">
        <w:rPr>
          <w:lang w:eastAsia="ko-KR"/>
        </w:rPr>
        <w:t xml:space="preserve"> with values {0,1,2,…15}</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60316B">
        <w:rPr>
          <w:iCs/>
          <w:lang w:eastAsia="ko-KR"/>
        </w:rPr>
        <w:t xml:space="preserve">Working assumption: </w:t>
      </w:r>
      <w:proofErr w:type="spellStart"/>
      <w:r w:rsidRPr="0060316B">
        <w:rPr>
          <w:i/>
          <w:iCs/>
          <w:lang w:eastAsia="ko-KR"/>
        </w:rPr>
        <w:t>Smtc</w:t>
      </w:r>
      <w:proofErr w:type="spellEnd"/>
      <w:r w:rsidRPr="0060316B">
        <w:rPr>
          <w:i/>
          <w:iCs/>
          <w:lang w:eastAsia="ko-KR"/>
        </w:rPr>
        <w:t xml:space="preserve"> </w:t>
      </w:r>
      <w:r w:rsidRPr="00277CD3">
        <w:rPr>
          <w:lang w:eastAsia="ko-KR"/>
        </w:rPr>
        <w:t>per SSB frequency layer with values</w:t>
      </w:r>
      <w:r w:rsidRPr="0060316B">
        <w:rPr>
          <w:iCs/>
          <w:lang w:eastAsia="ko-KR"/>
        </w:rPr>
        <w:t>:</w:t>
      </w:r>
      <w:r w:rsidRPr="0060316B">
        <w:rPr>
          <w:i/>
          <w:iCs/>
          <w:lang w:eastAsia="ko-KR"/>
        </w:rPr>
        <w:t xml:space="preserve"> SSB-MTC </w:t>
      </w:r>
      <w:r w:rsidRPr="0060316B">
        <w:rPr>
          <w:iCs/>
          <w:lang w:eastAsia="ko-KR"/>
        </w:rPr>
        <w:t>IE</w:t>
      </w:r>
      <w:r w:rsidRPr="00277CD3">
        <w:rPr>
          <w:lang w:eastAsia="ko-KR"/>
        </w:rPr>
        <w:t xml:space="preserve"> </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277CD3">
        <w:rPr>
          <w:lang w:eastAsia="ko-KR"/>
        </w:rPr>
        <w:t>SSB Index</w:t>
      </w:r>
    </w:p>
    <w:p w:rsidR="007D6928" w:rsidRDefault="007D6928" w:rsidP="007D6928">
      <w:pPr>
        <w:spacing w:before="60" w:after="60" w:line="288" w:lineRule="auto"/>
        <w:jc w:val="both"/>
      </w:pPr>
      <w:proofErr w:type="gramStart"/>
      <w:r w:rsidRPr="007D6928">
        <w:rPr>
          <w:b/>
          <w:i/>
        </w:rPr>
        <w:t>Proposal 2</w:t>
      </w:r>
      <w:r w:rsidRPr="007D6928">
        <w:rPr>
          <w:i/>
        </w:rPr>
        <w:t>: If the UE is configured by higher layers to receive DL PRS in the set of symbols of the slot, the UE does not receives the DL PRS in the set of symbols of the slot if an SFI-index field value in DCI format 2_0 indicates the set of symbols of the slot as uplink if measurement gap is not configured.</w:t>
      </w:r>
      <w:proofErr w:type="gramEnd"/>
    </w:p>
    <w:p w:rsidR="00FA46FA" w:rsidRDefault="00FA46FA" w:rsidP="00FA46FA">
      <w:pPr>
        <w:wordWrap/>
        <w:spacing w:before="60" w:after="60" w:line="288" w:lineRule="auto"/>
        <w:jc w:val="both"/>
        <w:rPr>
          <w:i/>
        </w:rPr>
      </w:pPr>
      <w:r w:rsidRPr="00741B56">
        <w:rPr>
          <w:b/>
          <w:i/>
        </w:rPr>
        <w:t xml:space="preserve">Proposal </w:t>
      </w:r>
      <w:r>
        <w:rPr>
          <w:b/>
          <w:i/>
        </w:rPr>
        <w:t>3</w:t>
      </w:r>
      <w:r w:rsidRPr="00741B56">
        <w:rPr>
          <w:i/>
        </w:rPr>
        <w:t xml:space="preserve">: </w:t>
      </w:r>
      <w:r>
        <w:rPr>
          <w:i/>
        </w:rPr>
        <w:t xml:space="preserve">Following aspects </w:t>
      </w:r>
      <w:proofErr w:type="gramStart"/>
      <w:r>
        <w:rPr>
          <w:i/>
        </w:rPr>
        <w:t>should be supported</w:t>
      </w:r>
      <w:proofErr w:type="gramEnd"/>
      <w:r>
        <w:rPr>
          <w:i/>
        </w:rPr>
        <w:t xml:space="preserve"> for UE measurement and report</w:t>
      </w:r>
    </w:p>
    <w:p w:rsidR="00FA46FA" w:rsidRPr="004B6DCE" w:rsidRDefault="00FA46FA" w:rsidP="00FA46FA">
      <w:pPr>
        <w:pStyle w:val="ListParagraph"/>
        <w:numPr>
          <w:ilvl w:val="0"/>
          <w:numId w:val="29"/>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rsidR="00FA46FA" w:rsidRPr="00693A3A" w:rsidRDefault="00FA46FA" w:rsidP="00FA46FA">
      <w:pPr>
        <w:pStyle w:val="ListParagraph"/>
        <w:numPr>
          <w:ilvl w:val="0"/>
          <w:numId w:val="29"/>
        </w:numPr>
        <w:spacing w:before="60" w:after="60" w:line="288" w:lineRule="auto"/>
        <w:jc w:val="both"/>
        <w:rPr>
          <w:i/>
        </w:rPr>
      </w:pPr>
      <w:r>
        <w:rPr>
          <w:i/>
          <w:lang w:val="en-GB"/>
        </w:rPr>
        <w:t xml:space="preserve">Configurable </w:t>
      </w:r>
      <w:r w:rsidRPr="004B6DCE">
        <w:rPr>
          <w:i/>
        </w:rPr>
        <w:t xml:space="preserve">UE measurement window for low </w:t>
      </w:r>
      <w:r>
        <w:rPr>
          <w:i/>
          <w:lang w:val="en-GB"/>
        </w:rPr>
        <w:t xml:space="preserve">complexity and low </w:t>
      </w:r>
      <w:r w:rsidRPr="004B6DCE">
        <w:rPr>
          <w:i/>
        </w:rPr>
        <w:t>power consumption</w:t>
      </w:r>
      <w:r>
        <w:rPr>
          <w:i/>
          <w:lang w:val="en-GB"/>
        </w:rPr>
        <w:t>.</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8005D2" w:rsidRDefault="008005D2" w:rsidP="008005D2">
      <w:pPr>
        <w:pStyle w:val="2222"/>
        <w:numPr>
          <w:ilvl w:val="0"/>
          <w:numId w:val="13"/>
        </w:numPr>
        <w:spacing w:after="120" w:line="288" w:lineRule="auto"/>
        <w:ind w:left="357" w:firstLineChars="0" w:hanging="357"/>
        <w:rPr>
          <w:rFonts w:eastAsia="MS Mincho"/>
          <w:bCs/>
          <w:lang w:eastAsia="ja-JP"/>
        </w:rPr>
      </w:pPr>
      <w:bookmarkStart w:id="5" w:name="_Ref446582201"/>
      <w:r w:rsidRPr="00A536B4">
        <w:rPr>
          <w:bCs/>
          <w:lang w:eastAsia="ja-JP"/>
        </w:rPr>
        <w:t>RAN1#</w:t>
      </w:r>
      <w:r w:rsidR="009E01B9">
        <w:rPr>
          <w:bCs/>
          <w:lang w:eastAsia="ja-JP"/>
        </w:rPr>
        <w:t>100</w:t>
      </w:r>
      <w:r w:rsidR="007D6928">
        <w:rPr>
          <w:bCs/>
          <w:lang w:eastAsia="ja-JP"/>
        </w:rPr>
        <w:t>b</w:t>
      </w:r>
      <w:r w:rsidR="009E01B9">
        <w:rPr>
          <w:bCs/>
          <w:lang w:eastAsia="ja-JP"/>
        </w:rPr>
        <w:t>-e</w:t>
      </w:r>
      <w:r w:rsidRPr="00A536B4">
        <w:rPr>
          <w:bCs/>
          <w:lang w:eastAsia="ja-JP"/>
        </w:rPr>
        <w:t xml:space="preserve"> Chairman’s Notes.</w:t>
      </w:r>
      <w:bookmarkEnd w:id="5"/>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90C" w:rsidRPr="00C47AD2" w:rsidRDefault="001B090C">
      <w:pPr>
        <w:rPr>
          <w:rFonts w:ascii="Arial" w:hAnsi="Arial"/>
          <w:sz w:val="12"/>
        </w:rPr>
      </w:pPr>
      <w:r>
        <w:separator/>
      </w:r>
    </w:p>
  </w:endnote>
  <w:endnote w:type="continuationSeparator" w:id="0">
    <w:p w:rsidR="001B090C" w:rsidRPr="00C47AD2" w:rsidRDefault="001B090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765967">
      <w:t>2</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90C" w:rsidRPr="00C47AD2" w:rsidRDefault="001B090C">
      <w:pPr>
        <w:rPr>
          <w:rFonts w:ascii="Arial" w:hAnsi="Arial"/>
          <w:sz w:val="12"/>
        </w:rPr>
      </w:pPr>
      <w:r>
        <w:separator/>
      </w:r>
    </w:p>
  </w:footnote>
  <w:footnote w:type="continuationSeparator" w:id="0">
    <w:p w:rsidR="001B090C" w:rsidRPr="00C47AD2" w:rsidRDefault="001B090C">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2340E7"/>
    <w:multiLevelType w:val="hybridMultilevel"/>
    <w:tmpl w:val="5C4AF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7823C5"/>
    <w:multiLevelType w:val="hybridMultilevel"/>
    <w:tmpl w:val="C4E88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1771EF"/>
    <w:multiLevelType w:val="hybridMultilevel"/>
    <w:tmpl w:val="41362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6301C73"/>
    <w:multiLevelType w:val="hybridMultilevel"/>
    <w:tmpl w:val="3424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C09587E"/>
    <w:multiLevelType w:val="hybridMultilevel"/>
    <w:tmpl w:val="5854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FB18CB"/>
    <w:multiLevelType w:val="hybridMultilevel"/>
    <w:tmpl w:val="D3064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B873A5"/>
    <w:multiLevelType w:val="hybridMultilevel"/>
    <w:tmpl w:val="1AE28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626737"/>
    <w:multiLevelType w:val="hybridMultilevel"/>
    <w:tmpl w:val="D45A0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CE426E"/>
    <w:multiLevelType w:val="hybridMultilevel"/>
    <w:tmpl w:val="5A2A6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2677BFA"/>
    <w:multiLevelType w:val="hybridMultilevel"/>
    <w:tmpl w:val="FCD63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7859B9"/>
    <w:multiLevelType w:val="hybridMultilevel"/>
    <w:tmpl w:val="B4746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D00D49"/>
    <w:multiLevelType w:val="hybridMultilevel"/>
    <w:tmpl w:val="CF9C2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562968"/>
    <w:multiLevelType w:val="hybridMultilevel"/>
    <w:tmpl w:val="6854E1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7"/>
  </w:num>
  <w:num w:numId="5">
    <w:abstractNumId w:val="17"/>
  </w:num>
  <w:num w:numId="6">
    <w:abstractNumId w:val="28"/>
  </w:num>
  <w:num w:numId="7">
    <w:abstractNumId w:val="18"/>
  </w:num>
  <w:num w:numId="8">
    <w:abstractNumId w:val="14"/>
  </w:num>
  <w:num w:numId="9">
    <w:abstractNumId w:val="26"/>
  </w:num>
  <w:num w:numId="10">
    <w:abstractNumId w:val="2"/>
  </w:num>
  <w:num w:numId="11">
    <w:abstractNumId w:val="3"/>
  </w:num>
  <w:num w:numId="12">
    <w:abstractNumId w:val="27"/>
  </w:num>
  <w:num w:numId="13">
    <w:abstractNumId w:val="1"/>
  </w:num>
  <w:num w:numId="14">
    <w:abstractNumId w:val="12"/>
  </w:num>
  <w:num w:numId="15">
    <w:abstractNumId w:val="13"/>
  </w:num>
  <w:num w:numId="16">
    <w:abstractNumId w:val="23"/>
  </w:num>
  <w:num w:numId="17">
    <w:abstractNumId w:val="6"/>
  </w:num>
  <w:num w:numId="18">
    <w:abstractNumId w:val="20"/>
  </w:num>
  <w:num w:numId="19">
    <w:abstractNumId w:val="15"/>
  </w:num>
  <w:num w:numId="20">
    <w:abstractNumId w:val="10"/>
  </w:num>
  <w:num w:numId="21">
    <w:abstractNumId w:val="8"/>
  </w:num>
  <w:num w:numId="22">
    <w:abstractNumId w:val="4"/>
  </w:num>
  <w:num w:numId="23">
    <w:abstractNumId w:val="21"/>
  </w:num>
  <w:num w:numId="24">
    <w:abstractNumId w:val="22"/>
  </w:num>
  <w:num w:numId="25">
    <w:abstractNumId w:val="16"/>
  </w:num>
  <w:num w:numId="26">
    <w:abstractNumId w:val="11"/>
  </w:num>
  <w:num w:numId="27">
    <w:abstractNumId w:val="5"/>
  </w:num>
  <w:num w:numId="28">
    <w:abstractNumId w:val="19"/>
  </w:num>
  <w:num w:numId="29">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164"/>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9E1"/>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9AE"/>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0C"/>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381"/>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F3"/>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558"/>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3D1"/>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625"/>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4FC"/>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1B"/>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5FBF"/>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5FF"/>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07E"/>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1C0"/>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13F"/>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67"/>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2DC"/>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928"/>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4DC"/>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2B4"/>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22"/>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17"/>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1B9"/>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4B6"/>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1E1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C70"/>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BDF"/>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6FA"/>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3AF3"/>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2Char">
    <w:name w:val="B2 Char"/>
    <w:link w:val="B2"/>
    <w:qFormat/>
    <w:rsid w:val="00264558"/>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inan.qi\Desktop\100b\Docs\R1-200298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yinan.qi\Desktop\100b\Docs\R1-20029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9D1EA-F84C-438D-A00F-9CDEF41C6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880</Words>
  <Characters>5020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5889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2020-05-14T12:35:00Z</dcterms:created>
  <dcterms:modified xsi:type="dcterms:W3CDTF">2020-05-14T12:35:00Z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